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20B" w:rsidRDefault="00E2120B" w:rsidP="00E2120B">
      <w:pPr>
        <w:pStyle w:val="1"/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</w:rPr>
      </w:pPr>
      <w:r w:rsidRPr="00E2120B">
        <w:rPr>
          <w:b w:val="0"/>
          <w:bCs w:val="0"/>
          <w:sz w:val="28"/>
          <w:szCs w:val="28"/>
        </w:rPr>
        <w:t>ОЦЕНКА ПЕРСПЕКТИВНОСТИ ТЕМЫ НАУЧНОГО ИССЛЕДОВАНИЯ</w:t>
      </w:r>
    </w:p>
    <w:p w:rsidR="00E2120B" w:rsidRPr="00E2120B" w:rsidRDefault="00E2120B" w:rsidP="00E2120B">
      <w:pPr>
        <w:pStyle w:val="1"/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</w:rPr>
      </w:pP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Приведенные выше требования (критерии), предъявляемые к выбору тем, позволяют всесторонне оценить и установить пригодность их для данной организации. Однако в период бурного научно-технического прогресса в процессе разработки тем, особенно долгосрочных, актуальность их и экономичность иногда могут приводить в худшую сторону, а затраты на выполнение НИР возрастать. Поэтому очень важным критерием при выборе тем является их перспективность или стабильность.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Чтобы оценить перспективность тем, применяют два метода: математический и экспертных оценок.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b/>
          <w:bCs/>
          <w:i/>
          <w:iCs/>
          <w:sz w:val="28"/>
          <w:szCs w:val="28"/>
        </w:rPr>
        <w:t>Математический метод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основан на использовании различных показателей. Наиболее часто в прикладных темах применяют показатель перспективности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К</w:t>
      </w:r>
      <w:r w:rsidRPr="00E2120B">
        <w:rPr>
          <w:b/>
          <w:bCs/>
          <w:i/>
          <w:iCs/>
          <w:sz w:val="28"/>
          <w:szCs w:val="28"/>
          <w:vertAlign w:val="subscript"/>
        </w:rPr>
        <w:t>п</w:t>
      </w:r>
      <w:proofErr w:type="spellEnd"/>
      <w:r w:rsidRPr="00E2120B">
        <w:rPr>
          <w:b/>
          <w:bCs/>
          <w:i/>
          <w:iCs/>
          <w:sz w:val="28"/>
          <w:szCs w:val="28"/>
        </w:rPr>
        <w:t>,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в основе которого лежат экономические показатели:</w:t>
      </w:r>
    </w:p>
    <w:p w:rsidR="00E2120B" w:rsidRPr="00E2120B" w:rsidRDefault="00E2120B" w:rsidP="00E212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120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CD94297" wp14:editId="05DC427F">
            <wp:extent cx="4448175" cy="885825"/>
            <wp:effectExtent l="0" t="0" r="9525" b="9525"/>
            <wp:docPr id="4" name="Рисунок 4" descr="https://studref.com/htm/img/39/8326/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udref.com/htm/img/39/8326/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где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V</w:t>
      </w:r>
      <w:r w:rsidRPr="00E2120B">
        <w:rPr>
          <w:b/>
          <w:bCs/>
          <w:i/>
          <w:iCs/>
          <w:sz w:val="28"/>
          <w:szCs w:val="28"/>
          <w:vertAlign w:val="subscript"/>
        </w:rPr>
        <w:t>2</w:t>
      </w:r>
      <w:r w:rsidRPr="00E2120B">
        <w:rPr>
          <w:rStyle w:val="apple-converted-space"/>
          <w:b/>
          <w:bCs/>
          <w:i/>
          <w:iCs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-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объем продукции в год, внедряемой после освоения данной темы, шт./год;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С</w:t>
      </w:r>
      <w:r w:rsidRPr="00E2120B">
        <w:rPr>
          <w:b/>
          <w:bCs/>
          <w:i/>
          <w:iCs/>
          <w:sz w:val="28"/>
          <w:szCs w:val="28"/>
          <w:vertAlign w:val="subscript"/>
        </w:rPr>
        <w:t>е</w:t>
      </w:r>
      <w:r w:rsidRPr="00E2120B">
        <w:rPr>
          <w:b/>
          <w:bCs/>
          <w:i/>
          <w:iCs/>
          <w:sz w:val="28"/>
          <w:szCs w:val="28"/>
        </w:rPr>
        <w:t>д -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стоимость единицы продукции, р.;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Р</w:t>
      </w:r>
      <w:r w:rsidRPr="00E2120B">
        <w:rPr>
          <w:b/>
          <w:bCs/>
          <w:i/>
          <w:iCs/>
          <w:sz w:val="28"/>
          <w:szCs w:val="28"/>
          <w:vertAlign w:val="subscript"/>
        </w:rPr>
        <w:t>н</w:t>
      </w:r>
      <w:proofErr w:type="spellEnd"/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 xml:space="preserve">- вероятность внедрения научных </w:t>
      </w:r>
      <w:proofErr w:type="spellStart"/>
      <w:proofErr w:type="gramStart"/>
      <w:r w:rsidRPr="00E2120B">
        <w:rPr>
          <w:sz w:val="28"/>
          <w:szCs w:val="28"/>
        </w:rPr>
        <w:t>разработок;</w:t>
      </w:r>
      <w:r w:rsidRPr="00E2120B">
        <w:rPr>
          <w:b/>
          <w:bCs/>
          <w:i/>
          <w:iCs/>
          <w:sz w:val="28"/>
          <w:szCs w:val="28"/>
        </w:rPr>
        <w:t>Р</w:t>
      </w:r>
      <w:r w:rsidRPr="00E2120B">
        <w:rPr>
          <w:b/>
          <w:bCs/>
          <w:i/>
          <w:iCs/>
          <w:sz w:val="28"/>
          <w:szCs w:val="28"/>
          <w:vertAlign w:val="subscript"/>
        </w:rPr>
        <w:t>в</w:t>
      </w:r>
      <w:proofErr w:type="spellEnd"/>
      <w:proofErr w:type="gramEnd"/>
      <w:r w:rsidRPr="00E2120B">
        <w:rPr>
          <w:rStyle w:val="apple-converted-space"/>
          <w:b/>
          <w:bCs/>
          <w:i/>
          <w:iCs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-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вероятность научного успеха в разработке темы;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Т -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продолжительность производственного внедрения, г.;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3„-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общие затраты на научные исследования, руб.;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3</w:t>
      </w:r>
      <w:r w:rsidRPr="00E2120B">
        <w:rPr>
          <w:b/>
          <w:bCs/>
          <w:i/>
          <w:iCs/>
          <w:sz w:val="28"/>
          <w:szCs w:val="28"/>
          <w:vertAlign w:val="subscript"/>
        </w:rPr>
        <w:t>0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- затраты на опытное и промышленное освоение, р.;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З</w:t>
      </w:r>
      <w:r w:rsidRPr="00E2120B">
        <w:rPr>
          <w:b/>
          <w:bCs/>
          <w:i/>
          <w:iCs/>
          <w:sz w:val="28"/>
          <w:szCs w:val="28"/>
          <w:vertAlign w:val="subscript"/>
        </w:rPr>
        <w:t>г</w:t>
      </w:r>
      <w:proofErr w:type="spellEnd"/>
      <w:r w:rsidRPr="00E2120B">
        <w:rPr>
          <w:rStyle w:val="apple-converted-space"/>
          <w:b/>
          <w:bCs/>
          <w:i/>
          <w:iCs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-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ежегодные затраты на производство продукции, р.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Чем выше показатель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К</w:t>
      </w:r>
      <w:r w:rsidRPr="00E2120B">
        <w:rPr>
          <w:sz w:val="28"/>
          <w:szCs w:val="28"/>
          <w:vertAlign w:val="subscript"/>
        </w:rPr>
        <w:t>п</w:t>
      </w:r>
      <w:proofErr w:type="spellEnd"/>
      <w:r w:rsidRPr="00E2120B">
        <w:rPr>
          <w:sz w:val="28"/>
          <w:szCs w:val="28"/>
        </w:rPr>
        <w:t>, тем перспективнее тема, планируемая к разработке.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Показатель перспективности темы может быть иной:</w:t>
      </w:r>
    </w:p>
    <w:p w:rsidR="00E2120B" w:rsidRPr="00E2120B" w:rsidRDefault="00E2120B" w:rsidP="00E212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120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EFB8FB" wp14:editId="209873E4">
            <wp:extent cx="4429125" cy="590550"/>
            <wp:effectExtent l="0" t="0" r="9525" b="0"/>
            <wp:docPr id="3" name="Рисунок 3" descr="https://studref.com/htm/img/39/8326/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udref.com/htm/img/39/8326/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где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Э</w:t>
      </w:r>
      <w:r w:rsidRPr="00E2120B">
        <w:rPr>
          <w:b/>
          <w:bCs/>
          <w:i/>
          <w:iCs/>
          <w:sz w:val="28"/>
          <w:szCs w:val="28"/>
          <w:vertAlign w:val="subscript"/>
        </w:rPr>
        <w:t>0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- общий ожидаемый экономический эффект;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Р</w:t>
      </w:r>
      <w:r w:rsidRPr="00E2120B">
        <w:rPr>
          <w:b/>
          <w:bCs/>
          <w:i/>
          <w:iCs/>
          <w:sz w:val="28"/>
          <w:szCs w:val="28"/>
          <w:vertAlign w:val="subscript"/>
        </w:rPr>
        <w:t>р</w:t>
      </w:r>
      <w:proofErr w:type="spellEnd"/>
      <w:r w:rsidRPr="00E2120B">
        <w:rPr>
          <w:rStyle w:val="apple-converted-space"/>
          <w:b/>
          <w:bCs/>
          <w:i/>
          <w:iCs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-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вероятность риска.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В формулах (</w:t>
      </w:r>
      <w:proofErr w:type="gramStart"/>
      <w:r w:rsidRPr="00E2120B">
        <w:rPr>
          <w:sz w:val="28"/>
          <w:szCs w:val="28"/>
        </w:rPr>
        <w:t>3.1)-(</w:t>
      </w:r>
      <w:proofErr w:type="gramEnd"/>
      <w:r w:rsidRPr="00E2120B">
        <w:rPr>
          <w:sz w:val="28"/>
          <w:szCs w:val="28"/>
        </w:rPr>
        <w:t>3.2)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Р</w:t>
      </w:r>
      <w:r w:rsidRPr="00E2120B">
        <w:rPr>
          <w:b/>
          <w:bCs/>
          <w:i/>
          <w:iCs/>
          <w:sz w:val="28"/>
          <w:szCs w:val="28"/>
          <w:vertAlign w:val="subscript"/>
        </w:rPr>
        <w:t>н</w:t>
      </w:r>
      <w:proofErr w:type="spellEnd"/>
      <w:r w:rsidRPr="00E2120B">
        <w:rPr>
          <w:b/>
          <w:bCs/>
          <w:i/>
          <w:iCs/>
          <w:sz w:val="28"/>
          <w:szCs w:val="28"/>
        </w:rPr>
        <w:t xml:space="preserve">, </w:t>
      </w:r>
      <w:proofErr w:type="spellStart"/>
      <w:r w:rsidRPr="00E2120B">
        <w:rPr>
          <w:b/>
          <w:bCs/>
          <w:i/>
          <w:iCs/>
          <w:sz w:val="28"/>
          <w:szCs w:val="28"/>
        </w:rPr>
        <w:t>Р</w:t>
      </w:r>
      <w:r w:rsidRPr="00E2120B">
        <w:rPr>
          <w:b/>
          <w:bCs/>
          <w:i/>
          <w:iCs/>
          <w:sz w:val="28"/>
          <w:szCs w:val="28"/>
          <w:vertAlign w:val="subscript"/>
        </w:rPr>
        <w:t>вУ</w:t>
      </w:r>
      <w:proofErr w:type="spellEnd"/>
      <w:r w:rsidRPr="00E2120B">
        <w:rPr>
          <w:rStyle w:val="apple-converted-space"/>
          <w:b/>
          <w:bCs/>
          <w:i/>
          <w:iCs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Р</w:t>
      </w:r>
      <w:r w:rsidRPr="00E2120B">
        <w:rPr>
          <w:b/>
          <w:bCs/>
          <w:i/>
          <w:iCs/>
          <w:sz w:val="28"/>
          <w:szCs w:val="28"/>
          <w:vertAlign w:val="subscript"/>
        </w:rPr>
        <w:t>р</w:t>
      </w:r>
      <w:proofErr w:type="spellEnd"/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- величины прогностические. Они устанавливаются на основании научных прогнозов.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В настоящее время используют простейшие критерии экономической эффективности:</w:t>
      </w:r>
    </w:p>
    <w:p w:rsidR="00E2120B" w:rsidRPr="00E2120B" w:rsidRDefault="00E2120B" w:rsidP="00E212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120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A2AB4D" wp14:editId="629268A9">
            <wp:extent cx="4267200" cy="895350"/>
            <wp:effectExtent l="0" t="0" r="0" b="0"/>
            <wp:docPr id="2" name="Рисунок 2" descr="https://studref.com/htm/img/39/8326/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udref.com/htm/img/39/8326/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где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Э</w:t>
      </w:r>
      <w:r w:rsidRPr="00E2120B">
        <w:rPr>
          <w:b/>
          <w:bCs/>
          <w:i/>
          <w:iCs/>
          <w:sz w:val="28"/>
          <w:szCs w:val="28"/>
          <w:vertAlign w:val="subscript"/>
        </w:rPr>
        <w:t>п</w:t>
      </w:r>
      <w:proofErr w:type="spellEnd"/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- предполагаемый экономический эффект внедрения, р.;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З</w:t>
      </w:r>
      <w:r w:rsidRPr="00E2120B">
        <w:rPr>
          <w:b/>
          <w:bCs/>
          <w:i/>
          <w:iCs/>
          <w:sz w:val="28"/>
          <w:szCs w:val="28"/>
          <w:vertAlign w:val="subscript"/>
        </w:rPr>
        <w:t>н</w:t>
      </w:r>
      <w:proofErr w:type="spellEnd"/>
      <w:r w:rsidRPr="00E2120B">
        <w:rPr>
          <w:rStyle w:val="apple-converted-space"/>
          <w:b/>
          <w:bCs/>
          <w:i/>
          <w:iCs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-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общие затраты на научные исследования, р.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С учетом объема внедряемой продукции и продолжительности внедрения расчет ведут по формуле</w:t>
      </w:r>
    </w:p>
    <w:p w:rsidR="00E2120B" w:rsidRPr="00E2120B" w:rsidRDefault="00E2120B" w:rsidP="00E212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120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5C6045F" wp14:editId="38A27658">
            <wp:extent cx="4162425" cy="742950"/>
            <wp:effectExtent l="0" t="0" r="9525" b="0"/>
            <wp:docPr id="1" name="Рисунок 1" descr="https://studref.com/htm/img/39/8326/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udref.com/htm/img/39/8326/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где</w:t>
      </w:r>
      <w:r w:rsidRPr="00E2120B">
        <w:rPr>
          <w:rStyle w:val="apple-converted-space"/>
          <w:sz w:val="28"/>
          <w:szCs w:val="28"/>
        </w:rPr>
        <w:t> </w:t>
      </w:r>
      <w:proofErr w:type="spellStart"/>
      <w:r w:rsidRPr="00E2120B">
        <w:rPr>
          <w:b/>
          <w:bCs/>
          <w:i/>
          <w:iCs/>
          <w:sz w:val="28"/>
          <w:szCs w:val="28"/>
        </w:rPr>
        <w:t>С</w:t>
      </w:r>
      <w:r w:rsidRPr="00E2120B">
        <w:rPr>
          <w:b/>
          <w:bCs/>
          <w:i/>
          <w:iCs/>
          <w:sz w:val="28"/>
          <w:szCs w:val="28"/>
          <w:vertAlign w:val="subscript"/>
        </w:rPr>
        <w:t>г</w:t>
      </w:r>
      <w:proofErr w:type="spellEnd"/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-стоимость продукции за год после освоения научного исследования и внедрения в производство, р.; Г — продолжительность производственного внедрения, г.;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3</w:t>
      </w:r>
      <w:r w:rsidRPr="00E2120B">
        <w:rPr>
          <w:b/>
          <w:bCs/>
          <w:i/>
          <w:iCs/>
          <w:sz w:val="28"/>
          <w:szCs w:val="28"/>
          <w:vertAlign w:val="subscript"/>
        </w:rPr>
        <w:t>0</w:t>
      </w:r>
      <w:r w:rsidRPr="00E2120B">
        <w:rPr>
          <w:rStyle w:val="apple-converted-space"/>
          <w:b/>
          <w:bCs/>
          <w:i/>
          <w:iCs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—</w:t>
      </w:r>
      <w:r w:rsidRPr="00E2120B">
        <w:rPr>
          <w:sz w:val="28"/>
          <w:szCs w:val="28"/>
        </w:rPr>
        <w:t>общие затраты на выполнение научного исследования, включая опытное и промышленное освоение, р.</w:t>
      </w:r>
    </w:p>
    <w:p w:rsid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В последние годы при выборе тем в нашей стране и за рубежом все шире применяют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 xml:space="preserve">методы экспертных </w:t>
      </w:r>
      <w:proofErr w:type="spellStart"/>
      <w:proofErr w:type="gramStart"/>
      <w:r w:rsidRPr="00E2120B">
        <w:rPr>
          <w:b/>
          <w:bCs/>
          <w:i/>
          <w:iCs/>
          <w:sz w:val="28"/>
          <w:szCs w:val="28"/>
        </w:rPr>
        <w:t>оценок.</w:t>
      </w:r>
      <w:r w:rsidRPr="00E2120B">
        <w:rPr>
          <w:sz w:val="28"/>
          <w:szCs w:val="28"/>
        </w:rPr>
        <w:t>Суть</w:t>
      </w:r>
      <w:proofErr w:type="spellEnd"/>
      <w:proofErr w:type="gramEnd"/>
      <w:r w:rsidRPr="00E2120B">
        <w:rPr>
          <w:sz w:val="28"/>
          <w:szCs w:val="28"/>
        </w:rPr>
        <w:t xml:space="preserve"> этого метода заключается в том, что планируемую тему оценивают специалисты-эксперты (7-15 человек). Каждому эксперту выдается оценочная балльная шкала, с помощью которой он устанавливает баллы по теме, варианты оценочных систем приведены в табл. 3.1.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b/>
          <w:bCs/>
          <w:sz w:val="28"/>
          <w:szCs w:val="28"/>
        </w:rPr>
        <w:t>Таблица 3.1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b/>
          <w:bCs/>
          <w:sz w:val="28"/>
          <w:szCs w:val="28"/>
        </w:rPr>
        <w:t>Критерии перспективности темы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3"/>
        <w:gridCol w:w="4528"/>
        <w:gridCol w:w="1574"/>
      </w:tblGrid>
      <w:tr w:rsidR="00E2120B" w:rsidRPr="00E2120B" w:rsidTr="00E2120B">
        <w:tc>
          <w:tcPr>
            <w:tcW w:w="32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firstLine="709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Критерии перспективности темы</w:t>
            </w:r>
          </w:p>
        </w:tc>
        <w:tc>
          <w:tcPr>
            <w:tcW w:w="452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firstLine="709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Шкала критериев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firstLine="709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Балл</w:t>
            </w:r>
          </w:p>
        </w:tc>
      </w:tr>
      <w:tr w:rsidR="00E2120B" w:rsidRPr="00E2120B" w:rsidTr="00E2120B">
        <w:tc>
          <w:tcPr>
            <w:tcW w:w="32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Актуальность темы</w:t>
            </w:r>
          </w:p>
        </w:tc>
        <w:tc>
          <w:tcPr>
            <w:tcW w:w="452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Default="00E2120B" w:rsidP="00E2120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Не актуальная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Частично актуальная </w:t>
            </w:r>
            <w:r>
              <w:rPr>
                <w:sz w:val="28"/>
                <w:szCs w:val="28"/>
              </w:rPr>
              <w:t xml:space="preserve">       </w:t>
            </w:r>
            <w:proofErr w:type="spellStart"/>
            <w:r w:rsidRPr="00E2120B">
              <w:rPr>
                <w:sz w:val="28"/>
                <w:szCs w:val="28"/>
              </w:rPr>
              <w:t>Актуальная</w:t>
            </w:r>
            <w:proofErr w:type="spellEnd"/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Очень актуальная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-2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- 1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+ 1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+ 2</w:t>
            </w:r>
          </w:p>
        </w:tc>
      </w:tr>
      <w:tr w:rsidR="00E2120B" w:rsidRPr="00E2120B" w:rsidTr="00E2120B">
        <w:tc>
          <w:tcPr>
            <w:tcW w:w="32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hanging="23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Продолжительность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hanging="23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разработки</w:t>
            </w:r>
          </w:p>
        </w:tc>
        <w:tc>
          <w:tcPr>
            <w:tcW w:w="452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Более 3-х лет 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2-3 года 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1-2 года 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Менее 1 года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-2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- 1 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+ 1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+ 2</w:t>
            </w:r>
          </w:p>
        </w:tc>
      </w:tr>
    </w:tbl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b/>
          <w:bCs/>
          <w:sz w:val="28"/>
          <w:szCs w:val="28"/>
        </w:rPr>
        <w:t>Окончание таблицы 3.1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3"/>
        <w:gridCol w:w="4485"/>
        <w:gridCol w:w="1610"/>
      </w:tblGrid>
      <w:tr w:rsidR="00E2120B" w:rsidRPr="00E2120B" w:rsidTr="00E2120B">
        <w:tc>
          <w:tcPr>
            <w:tcW w:w="32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firstLine="709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Критерии перспективности темы</w:t>
            </w:r>
          </w:p>
        </w:tc>
        <w:tc>
          <w:tcPr>
            <w:tcW w:w="4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firstLine="709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Шкала критериев</w:t>
            </w:r>
          </w:p>
        </w:tc>
        <w:tc>
          <w:tcPr>
            <w:tcW w:w="1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firstLine="709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Балл</w:t>
            </w:r>
          </w:p>
        </w:tc>
      </w:tr>
      <w:tr w:rsidR="00E2120B" w:rsidRPr="00E2120B" w:rsidTr="00E2120B">
        <w:tc>
          <w:tcPr>
            <w:tcW w:w="32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firstLine="709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Возможность внедрения</w:t>
            </w:r>
          </w:p>
        </w:tc>
        <w:tc>
          <w:tcPr>
            <w:tcW w:w="4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Очень трудно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Трудно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Легко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Очень легко</w:t>
            </w:r>
          </w:p>
        </w:tc>
        <w:tc>
          <w:tcPr>
            <w:tcW w:w="1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Default="00E2120B" w:rsidP="00E2120B">
            <w:pPr>
              <w:pStyle w:val="a3"/>
              <w:spacing w:before="0" w:beforeAutospacing="0" w:after="0" w:afterAutospacing="0"/>
              <w:ind w:hanging="9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E2120B">
              <w:rPr>
                <w:sz w:val="28"/>
                <w:szCs w:val="28"/>
              </w:rPr>
              <w:t>-2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ind w:hanging="92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 - 1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ind w:hanging="92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 +1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hanging="92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 + 2</w:t>
            </w:r>
          </w:p>
        </w:tc>
      </w:tr>
      <w:tr w:rsidR="00E2120B" w:rsidRPr="00E2120B" w:rsidTr="00E2120B">
        <w:tc>
          <w:tcPr>
            <w:tcW w:w="32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pStyle w:val="a3"/>
              <w:spacing w:before="0" w:beforeAutospacing="0" w:after="0" w:afterAutospacing="0"/>
              <w:ind w:firstLine="709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Ожидаемый экономический эффект в рублях (1 рубль затрат на исследования)</w:t>
            </w:r>
          </w:p>
        </w:tc>
        <w:tc>
          <w:tcPr>
            <w:tcW w:w="4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Менее 1 руб.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1 -2 руб.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2-5 руб. </w:t>
            </w:r>
            <w:bookmarkStart w:id="0" w:name="_GoBack"/>
            <w:bookmarkEnd w:id="0"/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Более 5 руб.</w:t>
            </w:r>
          </w:p>
        </w:tc>
        <w:tc>
          <w:tcPr>
            <w:tcW w:w="1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>-2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 - 1</w:t>
            </w:r>
          </w:p>
          <w:p w:rsid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 +1</w:t>
            </w:r>
          </w:p>
          <w:p w:rsidR="00E2120B" w:rsidRPr="00E2120B" w:rsidRDefault="00E2120B" w:rsidP="00E2120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120B">
              <w:rPr>
                <w:sz w:val="28"/>
                <w:szCs w:val="28"/>
              </w:rPr>
              <w:t xml:space="preserve"> + 2</w:t>
            </w:r>
          </w:p>
        </w:tc>
      </w:tr>
      <w:tr w:rsidR="00E2120B" w:rsidRPr="00E2120B" w:rsidTr="00E2120B">
        <w:tc>
          <w:tcPr>
            <w:tcW w:w="934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120B" w:rsidRPr="00E2120B" w:rsidRDefault="00E2120B" w:rsidP="00E2120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lastRenderedPageBreak/>
        <w:t>После ответа экспертов на вопросы результаты обработки получают различными методами. Например, методом максимального балла и отдают предпочтение той теме, которая набирает наибольший суммарный балл. Тема является перспективной, если сумма баллов положительна.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E2120B" w:rsidRDefault="00E2120B" w:rsidP="00E2120B">
      <w:pPr>
        <w:pStyle w:val="1"/>
        <w:spacing w:before="0" w:beforeAutospacing="0" w:after="0" w:afterAutospacing="0"/>
        <w:ind w:firstLine="709"/>
        <w:jc w:val="center"/>
        <w:rPr>
          <w:b w:val="0"/>
          <w:bCs w:val="0"/>
          <w:sz w:val="28"/>
          <w:szCs w:val="28"/>
        </w:rPr>
      </w:pPr>
      <w:r w:rsidRPr="00E2120B">
        <w:rPr>
          <w:b w:val="0"/>
          <w:bCs w:val="0"/>
          <w:sz w:val="28"/>
          <w:szCs w:val="28"/>
        </w:rPr>
        <w:t>СОСТАВЛЕНИЕ ТЕХНИКО-ЭКОНОМИЧЕСКОГО ОБОСНОВАНИЯ НА ПРОВЕДЕНИЕ НИР</w:t>
      </w:r>
    </w:p>
    <w:p w:rsidR="00E2120B" w:rsidRPr="00E2120B" w:rsidRDefault="00E2120B" w:rsidP="00E2120B">
      <w:pPr>
        <w:pStyle w:val="1"/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</w:rPr>
      </w:pP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Оценка темы по критериям перспективности не всегда гарантирует включение ее в федеральные, межотраслевые, отраслевые и региональные программы или планы. Необходимы более обоснованные требования, а именно: для включения какой-либо научно-исследовательской работы в план или программы отраслевых министерств или НИИ важно выполнение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технико-экономического обоснования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(ТЭО). ТЭО проводится также практически всегда до начала любой НИР или ОКР, так как это позволяет обеспечить ее высокую эффективность и стабильность. ТЭО является основным исходным предплановым документом, в котором обосновывается народнохозяйственная потребность, проводится предварительная патентная проработка на новизну и перспективность, обосновываются объемы внедрения и ожидаемые технико-экономические и другие показатели. Только при наличии такого обоснования возможно дальнейшее реальное планирование и финансирование темы заказчиком.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b/>
          <w:bCs/>
          <w:i/>
          <w:iCs/>
          <w:sz w:val="28"/>
          <w:szCs w:val="28"/>
        </w:rPr>
        <w:t>Основная цель ТЭО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- установить данные о новейших достижениях науки и техники по рассматриваемой теме в нашей стране и за рубежом. ТЭО включает такие разделы, как исходные положения, результаты предварительно выполненных патентных исследований, народнохозяйственная необходимость, объем и место внедрения, технико-экономическая эффективность.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В первом разделе ТЭО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b/>
          <w:bCs/>
          <w:i/>
          <w:iCs/>
          <w:sz w:val="28"/>
          <w:szCs w:val="28"/>
        </w:rPr>
        <w:t>«Исходные положения»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обосновывают причины разработки темы. Здесь приводят краткий литературный обзор с указанием достигнутого уровня исследований и полученных конкретных результатов. Особое внимание уделяют нерешенным вопросам, обосновывают актуальность, значимость для отрасли и народного хозяйства страны. Разрабатывают общую методологию проведения исследований, выделяют этапы по отдельным вопросам и годам, планируют получение конечных результатов выполнения темы (создание опытного образца, технических указаний, инструкций, рекомендаций и т.д.).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i/>
          <w:iCs/>
          <w:sz w:val="28"/>
          <w:szCs w:val="28"/>
        </w:rPr>
        <w:t>Патентные исследования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проводят за последние 5-7 лет, выявляя новизну и определяя уровень планируемой разработки с уровнем исследований по данной теме в нашей стране и достижениями за рубежом, возможность патентования предполагаемого результата. Эти исследования позволяют более четко и правильно сформулировать разрабатываемую тему.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i/>
          <w:iCs/>
          <w:sz w:val="28"/>
          <w:szCs w:val="28"/>
        </w:rPr>
        <w:t>Народнохозяйственная необходимость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определяется производственной потребностью в данной отрасли. Рассматривается возможное расширенное использование ожидаемых результатов.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i/>
          <w:iCs/>
          <w:sz w:val="28"/>
          <w:szCs w:val="28"/>
        </w:rPr>
        <w:lastRenderedPageBreak/>
        <w:t>Объем внедрения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имеет большое значение. Он может быть рассчитан или определен на основе перспективных прогнозов. От правильности расчетов зависит экономическая эффективность планируемой темы.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i/>
          <w:iCs/>
          <w:sz w:val="28"/>
          <w:szCs w:val="28"/>
        </w:rPr>
        <w:t>Предварительный экономический эффект</w:t>
      </w:r>
      <w:r w:rsidRPr="00E2120B">
        <w:rPr>
          <w:rStyle w:val="apple-converted-space"/>
          <w:sz w:val="28"/>
          <w:szCs w:val="28"/>
        </w:rPr>
        <w:t> </w:t>
      </w:r>
      <w:r w:rsidRPr="00E2120B">
        <w:rPr>
          <w:sz w:val="28"/>
          <w:szCs w:val="28"/>
        </w:rPr>
        <w:t>рассчитывают на период применения разрабатываемого способа, новой техники, материала или технологии. Этот период зависит от продолжительности выполнения НИР и ОКР, сроков внедрения и для разработок в лесном комплексе находится в пределах от 8 до 10 лет. Экономический эффект оценивают не только для отрасли, но и для всего народного хозяйства. При этом наряду с экономическим эффектом указывают и другие: обеспечение охраны природы и окружающей среды, улучшение условий труда и качества продукции, повышение техники безопасности.</w:t>
      </w:r>
    </w:p>
    <w:p w:rsidR="00E2120B" w:rsidRPr="00E2120B" w:rsidRDefault="00E2120B" w:rsidP="00E2120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2120B">
        <w:rPr>
          <w:sz w:val="28"/>
          <w:szCs w:val="28"/>
        </w:rPr>
        <w:t>На основе ТЭО в отраслевом министерстве (научно-техническом управлении) или региональном научном центре дают заключение о целесообразности и необходимости выполнения НИР и ОКР, которое вносится в план и утверждается соответствующим вышестоящим органом.</w:t>
      </w:r>
    </w:p>
    <w:p w:rsidR="00732CE5" w:rsidRPr="00E2120B" w:rsidRDefault="00732CE5" w:rsidP="00E212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32CE5" w:rsidRPr="00E2120B" w:rsidSect="00E2120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880"/>
    <w:rsid w:val="00732CE5"/>
    <w:rsid w:val="00C16880"/>
    <w:rsid w:val="00E21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60B15"/>
  <w15:chartTrackingRefBased/>
  <w15:docId w15:val="{B4AB8B4B-72FD-46D6-B2C6-95C1168A5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120B"/>
  </w:style>
  <w:style w:type="paragraph" w:styleId="1">
    <w:name w:val="heading 1"/>
    <w:basedOn w:val="a"/>
    <w:link w:val="10"/>
    <w:uiPriority w:val="9"/>
    <w:qFormat/>
    <w:rsid w:val="00E212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120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E21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212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998</Words>
  <Characters>5690</Characters>
  <Application>Microsoft Office Word</Application>
  <DocSecurity>0</DocSecurity>
  <Lines>47</Lines>
  <Paragraphs>13</Paragraphs>
  <ScaleCrop>false</ScaleCrop>
  <Company>diakov.net</Company>
  <LinksUpToDate>false</LinksUpToDate>
  <CharactersWithSpaces>6675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2020-10-26T03:35:00Z</dcterms:created>
  <dcterms:modified xsi:type="dcterms:W3CDTF">2020-10-26T03:43:00Z</dcterms:modified>
</cp:coreProperties>
</file>